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DE2F" w14:textId="3024E683" w:rsidR="00CF4A22" w:rsidRDefault="008F118F" w:rsidP="00CF4A22">
      <w:pPr>
        <w:jc w:val="center"/>
        <w:rPr>
          <w:sz w:val="28"/>
          <w:szCs w:val="28"/>
        </w:rPr>
      </w:pPr>
      <w:r>
        <w:rPr>
          <w:noProof/>
        </w:rPr>
        <w:drawing>
          <wp:inline distT="0" distB="0" distL="0" distR="0" wp14:anchorId="019687DD" wp14:editId="08AEACB9">
            <wp:extent cx="2581275" cy="71377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198" cy="723713"/>
                    </a:xfrm>
                    <a:prstGeom prst="rect">
                      <a:avLst/>
                    </a:prstGeom>
                    <a:noFill/>
                    <a:ln>
                      <a:noFill/>
                    </a:ln>
                  </pic:spPr>
                </pic:pic>
              </a:graphicData>
            </a:graphic>
          </wp:inline>
        </w:drawing>
      </w:r>
    </w:p>
    <w:p w14:paraId="1BBB7E2E" w14:textId="77777777" w:rsidR="00605047" w:rsidRPr="00EF217D" w:rsidRDefault="00042FE1" w:rsidP="00CF4A22">
      <w:pPr>
        <w:jc w:val="center"/>
        <w:rPr>
          <w:sz w:val="16"/>
          <w:szCs w:val="16"/>
        </w:rPr>
      </w:pPr>
      <w:r w:rsidRPr="00EF217D">
        <w:rPr>
          <w:sz w:val="28"/>
          <w:szCs w:val="28"/>
        </w:rPr>
        <w:t>Faculty Information</w:t>
      </w:r>
    </w:p>
    <w:p w14:paraId="02E45AAB" w14:textId="77777777" w:rsidR="00042FE1" w:rsidRPr="00356F90" w:rsidRDefault="00042FE1">
      <w:pPr>
        <w:rPr>
          <w:sz w:val="16"/>
          <w:szCs w:val="16"/>
        </w:rPr>
      </w:pPr>
      <w:r w:rsidRPr="00EF217D">
        <w:rPr>
          <w:b/>
          <w:sz w:val="28"/>
          <w:szCs w:val="28"/>
        </w:rPr>
        <w:t xml:space="preserve">STUDENTS </w:t>
      </w:r>
      <w:r w:rsidR="00714119" w:rsidRPr="00EF217D">
        <w:rPr>
          <w:b/>
          <w:sz w:val="28"/>
          <w:szCs w:val="28"/>
        </w:rPr>
        <w:t xml:space="preserve">WITH </w:t>
      </w:r>
      <w:r w:rsidR="00CD1AF0" w:rsidRPr="00EF217D">
        <w:rPr>
          <w:b/>
          <w:sz w:val="28"/>
          <w:szCs w:val="28"/>
        </w:rPr>
        <w:t>ADHD</w:t>
      </w:r>
      <w:r w:rsidR="00356F90">
        <w:rPr>
          <w:sz w:val="16"/>
          <w:szCs w:val="16"/>
        </w:rPr>
        <w:t xml:space="preserve">                                                                                                                                                               11/02/2019</w:t>
      </w:r>
    </w:p>
    <w:p w14:paraId="0D770F31" w14:textId="77777777" w:rsidR="008646EE" w:rsidRPr="00EF217D" w:rsidRDefault="008646EE">
      <w:pPr>
        <w:rPr>
          <w:b/>
          <w:sz w:val="20"/>
          <w:szCs w:val="20"/>
        </w:rPr>
      </w:pPr>
      <w:r w:rsidRPr="00EF217D">
        <w:rPr>
          <w:b/>
          <w:sz w:val="20"/>
          <w:szCs w:val="20"/>
        </w:rPr>
        <w:t>OVERVIEW</w:t>
      </w:r>
    </w:p>
    <w:p w14:paraId="2B8E7FB4" w14:textId="77777777" w:rsidR="008B1440" w:rsidRDefault="00CD1AF0" w:rsidP="00714119">
      <w:pPr>
        <w:rPr>
          <w:sz w:val="20"/>
          <w:szCs w:val="20"/>
        </w:rPr>
      </w:pPr>
      <w:r w:rsidRPr="00EF217D">
        <w:rPr>
          <w:sz w:val="20"/>
          <w:szCs w:val="20"/>
        </w:rPr>
        <w:t xml:space="preserve">ADHD, or “Attention Deficit/Hyperactivity Disorder” may manifest itself in various ways, depending on the individual.  Some individuals have ADHD, primarily Inattentive Type.  These students may appear to daydream, or not focus and pay attention in class.  </w:t>
      </w:r>
      <w:r>
        <w:rPr>
          <w:sz w:val="20"/>
          <w:szCs w:val="20"/>
        </w:rPr>
        <w:t>They do not show symptoms of impulsivity and hyperactivity, but the disorder is no less debilitating.  Other students may have ADHD, Hyperactive/</w:t>
      </w:r>
      <w:r w:rsidR="007E44ED">
        <w:rPr>
          <w:sz w:val="20"/>
          <w:szCs w:val="20"/>
        </w:rPr>
        <w:t>Impulsive</w:t>
      </w:r>
      <w:r>
        <w:rPr>
          <w:sz w:val="20"/>
          <w:szCs w:val="20"/>
        </w:rPr>
        <w:t xml:space="preserve"> Type.  These students are subject to </w:t>
      </w:r>
      <w:r w:rsidR="007E44ED">
        <w:rPr>
          <w:sz w:val="20"/>
          <w:szCs w:val="20"/>
        </w:rPr>
        <w:t>impulsively</w:t>
      </w:r>
      <w:r>
        <w:rPr>
          <w:sz w:val="20"/>
          <w:szCs w:val="20"/>
        </w:rPr>
        <w:t xml:space="preserve"> interjecting their thoughts out loud in class, fidgeting at their desks, having trouble staying on task, restless.  Another way that this disorder may manifest is ADHD, Combined Type.  Students with ADHD, Combined Type may display ALL of the above behaviors.  </w:t>
      </w:r>
    </w:p>
    <w:p w14:paraId="14C5F003" w14:textId="77777777" w:rsidR="00CD1AF0" w:rsidRPr="00714119" w:rsidRDefault="00CD1AF0" w:rsidP="00714119">
      <w:pPr>
        <w:rPr>
          <w:sz w:val="20"/>
          <w:szCs w:val="20"/>
        </w:rPr>
      </w:pPr>
      <w:r>
        <w:rPr>
          <w:sz w:val="20"/>
          <w:szCs w:val="20"/>
        </w:rPr>
        <w:t xml:space="preserve">Additionally, ADHD usually impacts Executive Functioning. When Executive Functioning is </w:t>
      </w:r>
      <w:r w:rsidR="007E44ED">
        <w:rPr>
          <w:sz w:val="20"/>
          <w:szCs w:val="20"/>
        </w:rPr>
        <w:t xml:space="preserve">affected, the student may struggle with organizational skills, time management, setting priorities, procrastination, memory disorders, and difficulty breaking tasks into steps.  The student may experience difficulty following multiple step directions.  These challenges may result in a sense of being overwhelmed and out of control, and left unmanaged, can result in secondary disabilities such as depression and anxiety disorders.  </w:t>
      </w:r>
    </w:p>
    <w:p w14:paraId="089571D8" w14:textId="77777777" w:rsidR="0016665A" w:rsidRPr="00D66376" w:rsidRDefault="0016665A">
      <w:pPr>
        <w:rPr>
          <w:b/>
          <w:sz w:val="20"/>
          <w:szCs w:val="20"/>
        </w:rPr>
      </w:pPr>
      <w:r w:rsidRPr="00D66376">
        <w:rPr>
          <w:b/>
          <w:sz w:val="20"/>
          <w:szCs w:val="20"/>
        </w:rPr>
        <w:t>SUGGESTIONS FOR FACULTY</w:t>
      </w:r>
    </w:p>
    <w:p w14:paraId="683D1B45" w14:textId="77777777" w:rsidR="0016665A" w:rsidRPr="00892A5E" w:rsidRDefault="0016665A" w:rsidP="00D45F9D">
      <w:pPr>
        <w:pStyle w:val="ListParagraph"/>
        <w:numPr>
          <w:ilvl w:val="0"/>
          <w:numId w:val="1"/>
        </w:numPr>
        <w:rPr>
          <w:sz w:val="20"/>
          <w:szCs w:val="20"/>
        </w:rPr>
      </w:pPr>
      <w:r w:rsidRPr="00892A5E">
        <w:rPr>
          <w:sz w:val="20"/>
          <w:szCs w:val="20"/>
        </w:rPr>
        <w:t>Include a statement in your syllabus inviting students with disabilities</w:t>
      </w:r>
      <w:r w:rsidR="006E6916" w:rsidRPr="00892A5E">
        <w:rPr>
          <w:sz w:val="20"/>
          <w:szCs w:val="20"/>
        </w:rPr>
        <w:t xml:space="preserve"> who may have special needs</w:t>
      </w:r>
      <w:r w:rsidRPr="00892A5E">
        <w:rPr>
          <w:sz w:val="20"/>
          <w:szCs w:val="20"/>
        </w:rPr>
        <w:t xml:space="preserve"> to meet with you privately so that you may confidentially discuss the student</w:t>
      </w:r>
      <w:r w:rsidR="006E6916" w:rsidRPr="00892A5E">
        <w:rPr>
          <w:sz w:val="20"/>
          <w:szCs w:val="20"/>
        </w:rPr>
        <w:t>‘s</w:t>
      </w:r>
      <w:r w:rsidRPr="00892A5E">
        <w:rPr>
          <w:sz w:val="20"/>
          <w:szCs w:val="20"/>
        </w:rPr>
        <w:t xml:space="preserve"> needs and reasonable accommodations.  Also, at the beginning of each semester, verbally invite students with disabilities </w:t>
      </w:r>
      <w:r w:rsidR="006E6916" w:rsidRPr="00892A5E">
        <w:rPr>
          <w:sz w:val="20"/>
          <w:szCs w:val="20"/>
        </w:rPr>
        <w:t xml:space="preserve">and </w:t>
      </w:r>
      <w:r w:rsidRPr="00892A5E">
        <w:rPr>
          <w:sz w:val="20"/>
          <w:szCs w:val="20"/>
        </w:rPr>
        <w:t xml:space="preserve">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w:t>
      </w:r>
      <w:r w:rsidR="00022E66">
        <w:rPr>
          <w:sz w:val="20"/>
          <w:szCs w:val="20"/>
        </w:rPr>
        <w:t>Student Disability Resources and Services</w:t>
      </w:r>
      <w:r w:rsidRPr="00892A5E">
        <w:rPr>
          <w:sz w:val="20"/>
          <w:szCs w:val="20"/>
        </w:rPr>
        <w:t xml:space="preserve"> Director</w:t>
      </w:r>
      <w:r w:rsidR="00892A5E">
        <w:rPr>
          <w:sz w:val="20"/>
          <w:szCs w:val="20"/>
        </w:rPr>
        <w:t xml:space="preserve">.  </w:t>
      </w:r>
      <w:r w:rsidR="00F01E1B" w:rsidRPr="00892A5E">
        <w:rPr>
          <w:sz w:val="20"/>
          <w:szCs w:val="20"/>
        </w:rPr>
        <w:t>N</w:t>
      </w:r>
      <w:r w:rsidR="00892A5E">
        <w:rPr>
          <w:sz w:val="20"/>
          <w:szCs w:val="20"/>
        </w:rPr>
        <w:t xml:space="preserve">ever make an assumption about an </w:t>
      </w:r>
      <w:r w:rsidR="006E6916" w:rsidRPr="00892A5E">
        <w:rPr>
          <w:sz w:val="20"/>
          <w:szCs w:val="20"/>
        </w:rPr>
        <w:t>individual</w:t>
      </w:r>
      <w:r w:rsidR="00F01E1B" w:rsidRPr="00892A5E">
        <w:rPr>
          <w:sz w:val="20"/>
          <w:szCs w:val="20"/>
        </w:rPr>
        <w:t xml:space="preserve">’s abilities.  Each </w:t>
      </w:r>
      <w:r w:rsidR="00892A5E">
        <w:rPr>
          <w:sz w:val="20"/>
          <w:szCs w:val="20"/>
        </w:rPr>
        <w:t>individual</w:t>
      </w:r>
      <w:r w:rsidR="00F01E1B" w:rsidRPr="00892A5E">
        <w:rPr>
          <w:sz w:val="20"/>
          <w:szCs w:val="20"/>
        </w:rPr>
        <w:t xml:space="preserve"> is unique, and his/her disability impacts him/her in varying ways</w:t>
      </w:r>
      <w:r w:rsidR="00892A5E">
        <w:rPr>
          <w:sz w:val="20"/>
          <w:szCs w:val="20"/>
        </w:rPr>
        <w:t xml:space="preserve">. </w:t>
      </w:r>
      <w:r w:rsidR="007E44ED">
        <w:rPr>
          <w:sz w:val="20"/>
          <w:szCs w:val="20"/>
        </w:rPr>
        <w:t xml:space="preserve">Students with ADHD are often very bright and creative.  </w:t>
      </w:r>
      <w:r w:rsidR="004F3190" w:rsidRPr="00892A5E">
        <w:rPr>
          <w:sz w:val="20"/>
          <w:szCs w:val="20"/>
        </w:rPr>
        <w:t xml:space="preserve"> If you have concerns, contact the Director of the </w:t>
      </w:r>
      <w:r w:rsidR="00022E66">
        <w:rPr>
          <w:sz w:val="20"/>
          <w:szCs w:val="20"/>
        </w:rPr>
        <w:t>Student Disability Resources and Services</w:t>
      </w:r>
      <w:r w:rsidR="004F3190" w:rsidRPr="00892A5E">
        <w:rPr>
          <w:sz w:val="20"/>
          <w:szCs w:val="20"/>
        </w:rPr>
        <w:t xml:space="preserve"> (</w:t>
      </w:r>
      <w:r w:rsidR="00022E66">
        <w:rPr>
          <w:sz w:val="20"/>
          <w:szCs w:val="20"/>
        </w:rPr>
        <w:t>SDRS</w:t>
      </w:r>
      <w:r w:rsidR="004F3190" w:rsidRPr="00892A5E">
        <w:rPr>
          <w:sz w:val="20"/>
          <w:szCs w:val="20"/>
        </w:rPr>
        <w:t>).</w:t>
      </w:r>
    </w:p>
    <w:p w14:paraId="0B4C21ED" w14:textId="77777777" w:rsidR="004F3190" w:rsidRDefault="006E6916" w:rsidP="00215709">
      <w:pPr>
        <w:pStyle w:val="ListParagraph"/>
        <w:numPr>
          <w:ilvl w:val="0"/>
          <w:numId w:val="1"/>
        </w:numPr>
        <w:rPr>
          <w:sz w:val="20"/>
          <w:szCs w:val="20"/>
        </w:rPr>
      </w:pPr>
      <w:r w:rsidRPr="00892A5E">
        <w:rPr>
          <w:sz w:val="20"/>
          <w:szCs w:val="20"/>
        </w:rPr>
        <w:t xml:space="preserve">Many </w:t>
      </w:r>
      <w:r w:rsidR="00892A5E">
        <w:rPr>
          <w:sz w:val="20"/>
          <w:szCs w:val="20"/>
        </w:rPr>
        <w:t xml:space="preserve">students with </w:t>
      </w:r>
      <w:r w:rsidR="007E44ED">
        <w:rPr>
          <w:sz w:val="20"/>
          <w:szCs w:val="20"/>
        </w:rPr>
        <w:t>ADHD</w:t>
      </w:r>
      <w:r w:rsidR="004F3190" w:rsidRPr="00892A5E">
        <w:rPr>
          <w:sz w:val="20"/>
          <w:szCs w:val="20"/>
        </w:rPr>
        <w:t xml:space="preserve"> will require the use of a note taker as a reasonable accommodation.  Please assist the </w:t>
      </w:r>
      <w:r w:rsidR="00892A5E">
        <w:rPr>
          <w:sz w:val="20"/>
          <w:szCs w:val="20"/>
        </w:rPr>
        <w:t>student</w:t>
      </w:r>
      <w:r w:rsidR="004F3190" w:rsidRPr="00892A5E">
        <w:rPr>
          <w:sz w:val="20"/>
          <w:szCs w:val="20"/>
        </w:rPr>
        <w:t xml:space="preserve"> in obtaining a note taker by either announcing to the class that </w:t>
      </w:r>
      <w:r w:rsidR="00022E66">
        <w:rPr>
          <w:sz w:val="20"/>
          <w:szCs w:val="20"/>
        </w:rPr>
        <w:t>SDRS</w:t>
      </w:r>
      <w:r w:rsidR="004F3190" w:rsidRPr="00892A5E">
        <w:rPr>
          <w:sz w:val="20"/>
          <w:szCs w:val="20"/>
        </w:rPr>
        <w:t xml:space="preserve"> is hiring note takers, or by singling out good students and asking if they would be interested in the job.  Never disclose who the notes are for in order to preserve the confidentiality of the </w:t>
      </w:r>
      <w:r w:rsidR="00892A5E">
        <w:rPr>
          <w:sz w:val="20"/>
          <w:szCs w:val="20"/>
        </w:rPr>
        <w:t>students</w:t>
      </w:r>
      <w:r w:rsidR="004F3190" w:rsidRPr="00892A5E">
        <w:rPr>
          <w:sz w:val="20"/>
          <w:szCs w:val="20"/>
        </w:rPr>
        <w:t xml:space="preserve">.  </w:t>
      </w:r>
      <w:r w:rsidR="00022E66">
        <w:rPr>
          <w:sz w:val="20"/>
          <w:szCs w:val="20"/>
        </w:rPr>
        <w:t>SDRS</w:t>
      </w:r>
      <w:r w:rsidR="004F3190" w:rsidRPr="00892A5E">
        <w:rPr>
          <w:sz w:val="20"/>
          <w:szCs w:val="20"/>
        </w:rPr>
        <w:t xml:space="preserve"> will provide NCR paper to the note taker who is hired and establish how the notes are to be delivered </w:t>
      </w:r>
      <w:r w:rsidRPr="00892A5E">
        <w:rPr>
          <w:sz w:val="20"/>
          <w:szCs w:val="20"/>
        </w:rPr>
        <w:t xml:space="preserve">to the </w:t>
      </w:r>
      <w:r w:rsidR="00892A5E">
        <w:rPr>
          <w:sz w:val="20"/>
          <w:szCs w:val="20"/>
        </w:rPr>
        <w:t>student</w:t>
      </w:r>
      <w:r w:rsidR="004F3190" w:rsidRPr="00892A5E">
        <w:rPr>
          <w:sz w:val="20"/>
          <w:szCs w:val="20"/>
        </w:rPr>
        <w:t xml:space="preserve">.  </w:t>
      </w:r>
    </w:p>
    <w:p w14:paraId="02BE3E3E" w14:textId="77777777" w:rsidR="007E44ED" w:rsidRDefault="007E44ED" w:rsidP="00215709">
      <w:pPr>
        <w:pStyle w:val="ListParagraph"/>
        <w:numPr>
          <w:ilvl w:val="0"/>
          <w:numId w:val="1"/>
        </w:numPr>
        <w:rPr>
          <w:sz w:val="20"/>
          <w:szCs w:val="20"/>
        </w:rPr>
      </w:pPr>
      <w:r>
        <w:rPr>
          <w:sz w:val="20"/>
          <w:szCs w:val="20"/>
        </w:rPr>
        <w:t>Additionally, to supplement the notes and move towards more independent functioning, many students with ADHD may also use a digital recorder or a Live Scribe pen in class.</w:t>
      </w:r>
    </w:p>
    <w:p w14:paraId="57668C64" w14:textId="77777777" w:rsidR="007E44ED" w:rsidRDefault="007E44ED" w:rsidP="00215709">
      <w:pPr>
        <w:pStyle w:val="ListParagraph"/>
        <w:numPr>
          <w:ilvl w:val="0"/>
          <w:numId w:val="1"/>
        </w:numPr>
        <w:rPr>
          <w:sz w:val="20"/>
          <w:szCs w:val="20"/>
        </w:rPr>
      </w:pPr>
      <w:r>
        <w:rPr>
          <w:sz w:val="20"/>
          <w:szCs w:val="20"/>
        </w:rPr>
        <w:t>When practical, break assignments down into sequential steps for the class.  This strategy benefits the entire class and is a good Universal Design for Instruction strategy.</w:t>
      </w:r>
    </w:p>
    <w:p w14:paraId="1424B731" w14:textId="77777777" w:rsidR="007E44ED" w:rsidRDefault="007E44ED" w:rsidP="00215709">
      <w:pPr>
        <w:pStyle w:val="ListParagraph"/>
        <w:numPr>
          <w:ilvl w:val="0"/>
          <w:numId w:val="1"/>
        </w:numPr>
        <w:rPr>
          <w:sz w:val="20"/>
          <w:szCs w:val="20"/>
        </w:rPr>
      </w:pPr>
      <w:r>
        <w:rPr>
          <w:sz w:val="20"/>
          <w:szCs w:val="20"/>
        </w:rPr>
        <w:t>Allow preferential seating, so that the student with ADHD may select a seat near the front.  This strategy places many distractions behind the student and reducing those distractions and enhancing the student’s ability to focus and be attentive.</w:t>
      </w:r>
    </w:p>
    <w:p w14:paraId="5F949BA1" w14:textId="77777777" w:rsidR="007E44ED" w:rsidRDefault="007E44ED" w:rsidP="00215709">
      <w:pPr>
        <w:pStyle w:val="ListParagraph"/>
        <w:numPr>
          <w:ilvl w:val="0"/>
          <w:numId w:val="1"/>
        </w:numPr>
        <w:rPr>
          <w:sz w:val="20"/>
          <w:szCs w:val="20"/>
        </w:rPr>
      </w:pPr>
      <w:r>
        <w:rPr>
          <w:sz w:val="20"/>
          <w:szCs w:val="20"/>
        </w:rPr>
        <w:t>Face the class when speaking.  Read what you have written on the board.</w:t>
      </w:r>
    </w:p>
    <w:p w14:paraId="63235E9B" w14:textId="77777777" w:rsidR="007E44ED" w:rsidRDefault="007E44ED" w:rsidP="00215709">
      <w:pPr>
        <w:pStyle w:val="ListParagraph"/>
        <w:numPr>
          <w:ilvl w:val="0"/>
          <w:numId w:val="1"/>
        </w:numPr>
        <w:rPr>
          <w:sz w:val="20"/>
          <w:szCs w:val="20"/>
        </w:rPr>
      </w:pPr>
      <w:r>
        <w:rPr>
          <w:sz w:val="20"/>
          <w:szCs w:val="20"/>
        </w:rPr>
        <w:lastRenderedPageBreak/>
        <w:t xml:space="preserve">Provide the student with ADHD a copy of your handouts and PowerPoints in advance, so that the student may write notes directly on the handout and/or PowerPoint as you are discussing it. </w:t>
      </w:r>
    </w:p>
    <w:p w14:paraId="5EF14875" w14:textId="77777777" w:rsidR="007E44ED" w:rsidRDefault="007E44ED" w:rsidP="00215709">
      <w:pPr>
        <w:pStyle w:val="ListParagraph"/>
        <w:numPr>
          <w:ilvl w:val="0"/>
          <w:numId w:val="1"/>
        </w:numPr>
        <w:rPr>
          <w:sz w:val="20"/>
          <w:szCs w:val="20"/>
        </w:rPr>
      </w:pPr>
      <w:r>
        <w:rPr>
          <w:sz w:val="20"/>
          <w:szCs w:val="20"/>
        </w:rPr>
        <w:t>Post handouts, PowerPoints, assignments, and notes on the class website.  This strategy helps the entire class and is a good Universal Design for Instruction strategy.</w:t>
      </w:r>
    </w:p>
    <w:p w14:paraId="69759CC6" w14:textId="77777777" w:rsidR="007E44ED" w:rsidRDefault="007E44ED" w:rsidP="00215709">
      <w:pPr>
        <w:pStyle w:val="ListParagraph"/>
        <w:numPr>
          <w:ilvl w:val="0"/>
          <w:numId w:val="1"/>
        </w:numPr>
        <w:rPr>
          <w:sz w:val="20"/>
          <w:szCs w:val="20"/>
        </w:rPr>
      </w:pPr>
      <w:r>
        <w:rPr>
          <w:sz w:val="20"/>
          <w:szCs w:val="20"/>
        </w:rPr>
        <w:t xml:space="preserve">When possible, use multiple modalities </w:t>
      </w:r>
      <w:r w:rsidR="000255BC">
        <w:rPr>
          <w:sz w:val="20"/>
          <w:szCs w:val="20"/>
        </w:rPr>
        <w:t>when teaching.  Once again, the entire class benefits and it is a good Universal Design for Instruction strategy.</w:t>
      </w:r>
    </w:p>
    <w:p w14:paraId="600C43D3" w14:textId="77777777" w:rsidR="000255BC" w:rsidRPr="00215709" w:rsidRDefault="000255BC" w:rsidP="00215709">
      <w:pPr>
        <w:pStyle w:val="ListParagraph"/>
        <w:numPr>
          <w:ilvl w:val="0"/>
          <w:numId w:val="1"/>
        </w:numPr>
        <w:rPr>
          <w:sz w:val="20"/>
          <w:szCs w:val="20"/>
        </w:rPr>
      </w:pPr>
      <w:r>
        <w:rPr>
          <w:sz w:val="20"/>
          <w:szCs w:val="20"/>
        </w:rPr>
        <w:t xml:space="preserve">Students with ADHD may use testing accommodations.  These accommodations may include extended time for exams, quizzes, in-class writing assignments, as well as the use of a distraction-reduced environment, such as the </w:t>
      </w:r>
      <w:r w:rsidR="00022E66">
        <w:rPr>
          <w:sz w:val="20"/>
          <w:szCs w:val="20"/>
        </w:rPr>
        <w:t>SDRS</w:t>
      </w:r>
      <w:r>
        <w:rPr>
          <w:sz w:val="20"/>
          <w:szCs w:val="20"/>
        </w:rPr>
        <w:t xml:space="preserve"> Testing Rooms.  If a student qualifies for testing accommodations, it is noted on the Accommodations Letter that the faculty member receives from the Director of </w:t>
      </w:r>
      <w:r w:rsidR="00022E66">
        <w:rPr>
          <w:sz w:val="20"/>
          <w:szCs w:val="20"/>
        </w:rPr>
        <w:t>SDRS</w:t>
      </w:r>
      <w:r>
        <w:rPr>
          <w:sz w:val="20"/>
          <w:szCs w:val="20"/>
        </w:rPr>
        <w:t>.  Please honor the privacy and confidentiality of students using testing accommodations and do not comment in class or call attention to the fact that these students are testing in an accommodated manner.</w:t>
      </w:r>
    </w:p>
    <w:p w14:paraId="5192E512" w14:textId="77777777" w:rsidR="00960D71" w:rsidRDefault="00960D71" w:rsidP="0016665A">
      <w:pPr>
        <w:pStyle w:val="ListParagraph"/>
        <w:numPr>
          <w:ilvl w:val="0"/>
          <w:numId w:val="1"/>
        </w:numPr>
        <w:rPr>
          <w:sz w:val="20"/>
          <w:szCs w:val="20"/>
        </w:rPr>
      </w:pPr>
      <w:r>
        <w:rPr>
          <w:sz w:val="20"/>
          <w:szCs w:val="20"/>
        </w:rPr>
        <w:t xml:space="preserve">Be sure that, at all times, you maintain the privacy and confidentiality of the student.  If you need to discuss issues or testing arrangements with the student, do so privately.  </w:t>
      </w:r>
    </w:p>
    <w:p w14:paraId="0B6AC134" w14:textId="77777777" w:rsidR="005B6567" w:rsidRPr="00265FC4" w:rsidRDefault="005B6567" w:rsidP="00265FC4">
      <w:pPr>
        <w:pStyle w:val="NoSpacing"/>
        <w:jc w:val="center"/>
        <w:rPr>
          <w:rFonts w:cstheme="minorHAnsi"/>
          <w:b/>
          <w:sz w:val="20"/>
          <w:szCs w:val="20"/>
          <w:u w:val="single"/>
        </w:rPr>
      </w:pPr>
      <w:r w:rsidRPr="00265FC4">
        <w:rPr>
          <w:rFonts w:cstheme="minorHAnsi"/>
          <w:b/>
          <w:sz w:val="20"/>
          <w:szCs w:val="20"/>
          <w:u w:val="single"/>
        </w:rPr>
        <w:t>Texas A&amp;M University Commerce Student Disability Resources and Services</w:t>
      </w:r>
    </w:p>
    <w:p w14:paraId="19829D51" w14:textId="77777777" w:rsidR="005B6567" w:rsidRPr="00265FC4" w:rsidRDefault="005B6567" w:rsidP="00265FC4">
      <w:pPr>
        <w:pStyle w:val="NoSpacing"/>
        <w:jc w:val="center"/>
        <w:rPr>
          <w:rFonts w:cstheme="minorHAnsi"/>
          <w:sz w:val="20"/>
          <w:szCs w:val="20"/>
        </w:rPr>
      </w:pPr>
      <w:r w:rsidRPr="00265FC4">
        <w:rPr>
          <w:rFonts w:cstheme="minorHAnsi"/>
          <w:sz w:val="20"/>
          <w:szCs w:val="20"/>
        </w:rPr>
        <w:t>Gee Library, Suite 162</w:t>
      </w:r>
    </w:p>
    <w:p w14:paraId="42D9F375" w14:textId="77777777" w:rsidR="005B6567" w:rsidRPr="00265FC4" w:rsidRDefault="005B6567" w:rsidP="00265FC4">
      <w:pPr>
        <w:pStyle w:val="NoSpacing"/>
        <w:jc w:val="center"/>
        <w:rPr>
          <w:rFonts w:cstheme="minorHAnsi"/>
          <w:sz w:val="20"/>
          <w:szCs w:val="20"/>
        </w:rPr>
      </w:pPr>
      <w:r w:rsidRPr="00265FC4">
        <w:rPr>
          <w:rFonts w:cstheme="minorHAnsi"/>
          <w:sz w:val="20"/>
          <w:szCs w:val="20"/>
        </w:rPr>
        <w:t>903-886-5150</w:t>
      </w:r>
    </w:p>
    <w:p w14:paraId="3E5DB0D6" w14:textId="77777777" w:rsidR="00265FC4" w:rsidRPr="00265FC4" w:rsidRDefault="00265FC4" w:rsidP="00265FC4">
      <w:pPr>
        <w:pStyle w:val="NoSpacing"/>
        <w:jc w:val="center"/>
        <w:rPr>
          <w:rStyle w:val="A17"/>
          <w:rFonts w:asciiTheme="minorHAnsi" w:hAnsiTheme="minorHAnsi" w:cstheme="minorHAnsi"/>
          <w:sz w:val="20"/>
          <w:szCs w:val="20"/>
        </w:rPr>
      </w:pPr>
      <w:r w:rsidRPr="00265FC4">
        <w:rPr>
          <w:rFonts w:cstheme="minorHAnsi"/>
          <w:sz w:val="20"/>
          <w:szCs w:val="20"/>
        </w:rPr>
        <w:t xml:space="preserve">E-mail: </w:t>
      </w:r>
      <w:hyperlink r:id="rId6" w:history="1">
        <w:r w:rsidRPr="00265FC4">
          <w:rPr>
            <w:rStyle w:val="Hyperlink"/>
            <w:rFonts w:cstheme="minorHAnsi"/>
            <w:sz w:val="20"/>
            <w:szCs w:val="20"/>
          </w:rPr>
          <w:t>StudentDisabilityServices@tamuc.edu</w:t>
        </w:r>
      </w:hyperlink>
    </w:p>
    <w:p w14:paraId="2B55D9B6" w14:textId="77777777" w:rsidR="00265FC4" w:rsidRPr="00265FC4" w:rsidRDefault="00265FC4" w:rsidP="005B6567">
      <w:pPr>
        <w:pStyle w:val="NoSpacing"/>
        <w:jc w:val="center"/>
        <w:rPr>
          <w:b/>
          <w:color w:val="2E74B5" w:themeColor="accent1" w:themeShade="BF"/>
          <w:sz w:val="20"/>
          <w:szCs w:val="20"/>
        </w:rPr>
      </w:pPr>
    </w:p>
    <w:p w14:paraId="178DD809" w14:textId="77777777" w:rsidR="00265FC4" w:rsidRPr="00265FC4" w:rsidRDefault="00265FC4" w:rsidP="00265FC4">
      <w:pPr>
        <w:pStyle w:val="NoSpacing"/>
        <w:jc w:val="center"/>
        <w:rPr>
          <w:b/>
          <w:sz w:val="20"/>
          <w:szCs w:val="20"/>
          <w:u w:val="single"/>
        </w:rPr>
      </w:pPr>
      <w:r w:rsidRPr="00265FC4">
        <w:rPr>
          <w:b/>
          <w:sz w:val="20"/>
          <w:szCs w:val="20"/>
          <w:u w:val="single"/>
        </w:rPr>
        <w:t>Texas A&amp;M University-Commerce at Frisco – 9700 Wade Blvd, University Hall 105, Frisco TX</w:t>
      </w:r>
    </w:p>
    <w:p w14:paraId="37A59E99" w14:textId="77777777" w:rsidR="00265FC4" w:rsidRPr="00265FC4" w:rsidRDefault="008F118F" w:rsidP="00265FC4">
      <w:pPr>
        <w:pStyle w:val="NoSpacing"/>
        <w:jc w:val="center"/>
        <w:rPr>
          <w:rStyle w:val="Hyperlink"/>
          <w:sz w:val="20"/>
          <w:szCs w:val="20"/>
        </w:rPr>
      </w:pPr>
      <w:hyperlink r:id="rId7" w:history="1">
        <w:r w:rsidR="00265FC4" w:rsidRPr="00265FC4">
          <w:rPr>
            <w:rStyle w:val="Hyperlink"/>
            <w:sz w:val="20"/>
            <w:szCs w:val="20"/>
          </w:rPr>
          <w:t>Frisco@tamuc.edu</w:t>
        </w:r>
      </w:hyperlink>
    </w:p>
    <w:p w14:paraId="67C21870" w14:textId="77777777" w:rsidR="00265FC4" w:rsidRPr="00265FC4" w:rsidRDefault="00265FC4" w:rsidP="00265FC4">
      <w:pPr>
        <w:pStyle w:val="NoSpacing"/>
        <w:jc w:val="center"/>
        <w:rPr>
          <w:sz w:val="20"/>
          <w:szCs w:val="20"/>
        </w:rPr>
      </w:pPr>
      <w:r w:rsidRPr="00265FC4">
        <w:rPr>
          <w:sz w:val="20"/>
          <w:szCs w:val="20"/>
        </w:rPr>
        <w:t>(972) 377-1665</w:t>
      </w:r>
    </w:p>
    <w:p w14:paraId="1C307E1F" w14:textId="77777777" w:rsidR="00265FC4" w:rsidRPr="00265FC4" w:rsidRDefault="00265FC4" w:rsidP="00265FC4">
      <w:pPr>
        <w:pStyle w:val="NoSpacing"/>
        <w:jc w:val="center"/>
        <w:rPr>
          <w:b/>
          <w:sz w:val="20"/>
          <w:szCs w:val="20"/>
          <w:u w:val="single"/>
        </w:rPr>
      </w:pPr>
      <w:r w:rsidRPr="00265FC4">
        <w:rPr>
          <w:b/>
          <w:sz w:val="20"/>
          <w:szCs w:val="20"/>
          <w:u w:val="single"/>
        </w:rPr>
        <w:t>Universities Center at Dallas – 801 Main Street, Suite C340, Dallas TX</w:t>
      </w:r>
    </w:p>
    <w:p w14:paraId="0B63214A" w14:textId="77777777" w:rsidR="00265FC4" w:rsidRPr="00265FC4" w:rsidRDefault="008F118F" w:rsidP="00265FC4">
      <w:pPr>
        <w:pStyle w:val="NoSpacing"/>
        <w:jc w:val="center"/>
        <w:rPr>
          <w:sz w:val="20"/>
          <w:szCs w:val="20"/>
        </w:rPr>
      </w:pPr>
      <w:hyperlink r:id="rId8" w:history="1">
        <w:r w:rsidR="00265FC4" w:rsidRPr="00265FC4">
          <w:rPr>
            <w:rStyle w:val="Hyperlink"/>
            <w:sz w:val="20"/>
            <w:szCs w:val="20"/>
          </w:rPr>
          <w:t>Dallas@tamuc.edu</w:t>
        </w:r>
      </w:hyperlink>
    </w:p>
    <w:p w14:paraId="7500C5EF" w14:textId="77777777" w:rsidR="00265FC4" w:rsidRPr="00265FC4" w:rsidRDefault="00265FC4" w:rsidP="00265FC4">
      <w:pPr>
        <w:pStyle w:val="NoSpacing"/>
        <w:jc w:val="center"/>
        <w:rPr>
          <w:sz w:val="20"/>
          <w:szCs w:val="20"/>
        </w:rPr>
      </w:pPr>
      <w:r w:rsidRPr="00265FC4">
        <w:rPr>
          <w:sz w:val="20"/>
          <w:szCs w:val="20"/>
        </w:rPr>
        <w:t>(214) 954-3600</w:t>
      </w:r>
    </w:p>
    <w:p w14:paraId="39B6488D" w14:textId="77777777" w:rsidR="00265FC4" w:rsidRPr="00265FC4" w:rsidRDefault="00265FC4" w:rsidP="00265FC4">
      <w:pPr>
        <w:pStyle w:val="NoSpacing"/>
        <w:jc w:val="center"/>
        <w:rPr>
          <w:sz w:val="20"/>
          <w:szCs w:val="20"/>
        </w:rPr>
      </w:pPr>
    </w:p>
    <w:p w14:paraId="210A2443" w14:textId="77777777" w:rsidR="00265FC4" w:rsidRPr="00265FC4" w:rsidRDefault="00265FC4" w:rsidP="00265FC4">
      <w:pPr>
        <w:pStyle w:val="NoSpacing"/>
        <w:jc w:val="center"/>
        <w:rPr>
          <w:b/>
          <w:sz w:val="20"/>
          <w:szCs w:val="20"/>
          <w:u w:val="single"/>
        </w:rPr>
      </w:pPr>
      <w:r w:rsidRPr="00265FC4">
        <w:rPr>
          <w:b/>
          <w:sz w:val="20"/>
          <w:szCs w:val="20"/>
          <w:u w:val="single"/>
        </w:rPr>
        <w:t xml:space="preserve">Collin Higher Education Center – 3452 Spur 399, </w:t>
      </w:r>
      <w:proofErr w:type="spellStart"/>
      <w:r w:rsidRPr="00265FC4">
        <w:rPr>
          <w:b/>
          <w:sz w:val="20"/>
          <w:szCs w:val="20"/>
          <w:u w:val="single"/>
        </w:rPr>
        <w:t>Mckinney</w:t>
      </w:r>
      <w:proofErr w:type="spellEnd"/>
      <w:r w:rsidRPr="00265FC4">
        <w:rPr>
          <w:b/>
          <w:sz w:val="20"/>
          <w:szCs w:val="20"/>
          <w:u w:val="single"/>
        </w:rPr>
        <w:t>, TX 75069</w:t>
      </w:r>
    </w:p>
    <w:p w14:paraId="1D1DEC6B" w14:textId="77777777" w:rsidR="00265FC4" w:rsidRPr="00265FC4" w:rsidRDefault="008F118F" w:rsidP="00265FC4">
      <w:pPr>
        <w:pStyle w:val="NoSpacing"/>
        <w:jc w:val="center"/>
        <w:rPr>
          <w:sz w:val="20"/>
          <w:szCs w:val="20"/>
        </w:rPr>
      </w:pPr>
      <w:hyperlink r:id="rId9" w:history="1">
        <w:r w:rsidR="00265FC4" w:rsidRPr="00265FC4">
          <w:rPr>
            <w:rStyle w:val="Hyperlink"/>
            <w:sz w:val="20"/>
            <w:szCs w:val="20"/>
          </w:rPr>
          <w:t>CHEC@tamuc.edu</w:t>
        </w:r>
      </w:hyperlink>
    </w:p>
    <w:p w14:paraId="200382B0" w14:textId="77777777" w:rsidR="00265FC4" w:rsidRPr="00265FC4" w:rsidRDefault="00265FC4" w:rsidP="00265FC4">
      <w:pPr>
        <w:pStyle w:val="NoSpacing"/>
        <w:jc w:val="center"/>
        <w:rPr>
          <w:sz w:val="20"/>
          <w:szCs w:val="20"/>
        </w:rPr>
      </w:pPr>
      <w:r w:rsidRPr="00265FC4">
        <w:rPr>
          <w:sz w:val="20"/>
          <w:szCs w:val="20"/>
        </w:rPr>
        <w:t>972-599-3122</w:t>
      </w:r>
    </w:p>
    <w:p w14:paraId="41B96E28" w14:textId="77777777" w:rsidR="00265FC4" w:rsidRPr="00265FC4" w:rsidRDefault="00265FC4" w:rsidP="00265FC4">
      <w:pPr>
        <w:pStyle w:val="NoSpacing"/>
        <w:jc w:val="center"/>
        <w:rPr>
          <w:sz w:val="20"/>
          <w:szCs w:val="20"/>
        </w:rPr>
      </w:pPr>
    </w:p>
    <w:p w14:paraId="01C3D4AB" w14:textId="77777777" w:rsidR="00265FC4" w:rsidRPr="00265FC4" w:rsidRDefault="00265FC4" w:rsidP="00265FC4">
      <w:pPr>
        <w:pStyle w:val="NoSpacing"/>
        <w:jc w:val="center"/>
        <w:rPr>
          <w:b/>
          <w:sz w:val="20"/>
          <w:szCs w:val="20"/>
          <w:u w:val="single"/>
        </w:rPr>
      </w:pPr>
      <w:r w:rsidRPr="00265FC4">
        <w:rPr>
          <w:b/>
          <w:sz w:val="20"/>
          <w:szCs w:val="20"/>
          <w:u w:val="single"/>
        </w:rPr>
        <w:t>Mesquite Metroplex Center – 2600 Motley Drive, Suite 100, Mesquite, TX 75150</w:t>
      </w:r>
    </w:p>
    <w:p w14:paraId="50C25952" w14:textId="77777777" w:rsidR="00265FC4" w:rsidRPr="00265FC4" w:rsidRDefault="008F118F" w:rsidP="00265FC4">
      <w:pPr>
        <w:pStyle w:val="NoSpacing"/>
        <w:jc w:val="center"/>
        <w:rPr>
          <w:sz w:val="20"/>
          <w:szCs w:val="20"/>
        </w:rPr>
      </w:pPr>
      <w:hyperlink r:id="rId10" w:history="1">
        <w:r w:rsidR="00265FC4" w:rsidRPr="00265FC4">
          <w:rPr>
            <w:rStyle w:val="Hyperlink"/>
            <w:sz w:val="20"/>
            <w:szCs w:val="20"/>
          </w:rPr>
          <w:t>Russell.blanchett@tamuc.edu</w:t>
        </w:r>
      </w:hyperlink>
    </w:p>
    <w:p w14:paraId="4AE97748" w14:textId="77777777" w:rsidR="00265FC4" w:rsidRPr="00265FC4" w:rsidRDefault="00265FC4" w:rsidP="00265FC4">
      <w:pPr>
        <w:pStyle w:val="NoSpacing"/>
        <w:jc w:val="center"/>
        <w:rPr>
          <w:sz w:val="20"/>
          <w:szCs w:val="20"/>
        </w:rPr>
      </w:pPr>
      <w:r w:rsidRPr="00265FC4">
        <w:rPr>
          <w:sz w:val="20"/>
          <w:szCs w:val="20"/>
        </w:rPr>
        <w:t>972-882-7520</w:t>
      </w:r>
    </w:p>
    <w:p w14:paraId="7991E37D" w14:textId="77777777" w:rsidR="00265FC4" w:rsidRPr="00265FC4" w:rsidRDefault="00265FC4" w:rsidP="00265FC4">
      <w:pPr>
        <w:pStyle w:val="NoSpacing"/>
        <w:jc w:val="center"/>
        <w:rPr>
          <w:sz w:val="20"/>
          <w:szCs w:val="20"/>
        </w:rPr>
      </w:pPr>
    </w:p>
    <w:p w14:paraId="6CD1268C" w14:textId="77777777" w:rsidR="00265FC4" w:rsidRPr="00265FC4" w:rsidRDefault="00265FC4" w:rsidP="00265FC4">
      <w:pPr>
        <w:pStyle w:val="NoSpacing"/>
        <w:jc w:val="center"/>
        <w:rPr>
          <w:b/>
          <w:sz w:val="20"/>
          <w:szCs w:val="20"/>
          <w:u w:val="single"/>
        </w:rPr>
      </w:pPr>
      <w:r w:rsidRPr="00265FC4">
        <w:rPr>
          <w:b/>
          <w:sz w:val="20"/>
          <w:szCs w:val="20"/>
          <w:u w:val="single"/>
        </w:rPr>
        <w:t>Navarro Partnership – 3200W 7</w:t>
      </w:r>
      <w:r w:rsidRPr="00265FC4">
        <w:rPr>
          <w:b/>
          <w:sz w:val="20"/>
          <w:szCs w:val="20"/>
          <w:u w:val="single"/>
          <w:vertAlign w:val="superscript"/>
        </w:rPr>
        <w:t>th</w:t>
      </w:r>
      <w:r w:rsidRPr="00265FC4">
        <w:rPr>
          <w:b/>
          <w:sz w:val="20"/>
          <w:szCs w:val="20"/>
          <w:u w:val="single"/>
        </w:rPr>
        <w:t xml:space="preserve"> Avenue, Corsicana, TX 75110</w:t>
      </w:r>
    </w:p>
    <w:p w14:paraId="2EC0B7AE" w14:textId="77777777" w:rsidR="00265FC4" w:rsidRPr="00265FC4" w:rsidRDefault="008F118F" w:rsidP="00265FC4">
      <w:pPr>
        <w:pStyle w:val="NoSpacing"/>
        <w:jc w:val="center"/>
        <w:rPr>
          <w:sz w:val="20"/>
          <w:szCs w:val="20"/>
        </w:rPr>
      </w:pPr>
      <w:hyperlink r:id="rId11" w:history="1">
        <w:r w:rsidR="00265FC4" w:rsidRPr="00265FC4">
          <w:rPr>
            <w:rStyle w:val="Hyperlink"/>
            <w:sz w:val="20"/>
            <w:szCs w:val="20"/>
          </w:rPr>
          <w:t>Virginia.monk@tamuc.edu</w:t>
        </w:r>
      </w:hyperlink>
    </w:p>
    <w:p w14:paraId="32535A90" w14:textId="77777777" w:rsidR="00265FC4" w:rsidRDefault="00265FC4" w:rsidP="00265FC4">
      <w:pPr>
        <w:pStyle w:val="NoSpacing"/>
        <w:jc w:val="center"/>
      </w:pPr>
      <w:r w:rsidRPr="00265FC4">
        <w:rPr>
          <w:sz w:val="20"/>
          <w:szCs w:val="20"/>
        </w:rPr>
        <w:t>903-875-7619</w:t>
      </w:r>
    </w:p>
    <w:p w14:paraId="42C623AC" w14:textId="77777777" w:rsidR="00265FC4" w:rsidRPr="00356F90" w:rsidRDefault="00265FC4" w:rsidP="00265FC4">
      <w:pPr>
        <w:pStyle w:val="NoSpacing"/>
        <w:jc w:val="center"/>
        <w:rPr>
          <w:color w:val="2E74B5" w:themeColor="accent1" w:themeShade="BF"/>
        </w:rPr>
      </w:pPr>
      <w:r w:rsidRPr="00960D71">
        <w:rPr>
          <w:noProof/>
          <w:sz w:val="20"/>
          <w:szCs w:val="20"/>
        </w:rPr>
        <mc:AlternateContent>
          <mc:Choice Requires="wps">
            <w:drawing>
              <wp:anchor distT="91440" distB="91440" distL="114300" distR="114300" simplePos="0" relativeHeight="251659264" behindDoc="0" locked="0" layoutInCell="1" allowOverlap="1" wp14:anchorId="3AACA5B7" wp14:editId="0C5E2351">
                <wp:simplePos x="0" y="0"/>
                <wp:positionH relativeFrom="page">
                  <wp:posOffset>1257300</wp:posOffset>
                </wp:positionH>
                <wp:positionV relativeFrom="paragraph">
                  <wp:posOffset>281305</wp:posOffset>
                </wp:positionV>
                <wp:extent cx="5724525" cy="12954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95400"/>
                        </a:xfrm>
                        <a:prstGeom prst="rect">
                          <a:avLst/>
                        </a:prstGeom>
                        <a:noFill/>
                        <a:ln w="9525">
                          <a:noFill/>
                          <a:miter lim="800000"/>
                          <a:headEnd/>
                          <a:tailEnd/>
                        </a:ln>
                      </wps:spPr>
                      <wps:txbx>
                        <w:txbxContent>
                          <w:p w14:paraId="127D98FE" w14:textId="77777777" w:rsidR="00265FC4" w:rsidRPr="00960D71" w:rsidRDefault="00265FC4" w:rsidP="00265FC4">
                            <w:pPr>
                              <w:pBdr>
                                <w:top w:val="single" w:sz="24" w:space="8" w:color="5B9BD5" w:themeColor="accent1"/>
                                <w:bottom w:val="single" w:sz="24" w:space="8" w:color="5B9BD5" w:themeColor="accent1"/>
                              </w:pBdr>
                              <w:spacing w:after="0"/>
                              <w:rPr>
                                <w:i/>
                                <w:iCs/>
                                <w:color w:val="FF0000"/>
                                <w:sz w:val="24"/>
                                <w:szCs w:val="24"/>
                              </w:rPr>
                            </w:pPr>
                            <w:r w:rsidRPr="00960D71">
                              <w:rPr>
                                <w:b/>
                                <w:i/>
                                <w:iCs/>
                                <w:color w:val="FF0000"/>
                                <w:sz w:val="24"/>
                                <w:szCs w:val="24"/>
                              </w:rPr>
                              <w:t>REMEMBER</w:t>
                            </w:r>
                            <w:r w:rsidRPr="00960D71">
                              <w:rPr>
                                <w:i/>
                                <w:iCs/>
                                <w:color w:val="FF0000"/>
                                <w:sz w:val="24"/>
                                <w:szCs w:val="24"/>
                              </w:rPr>
                              <w:t>:</w:t>
                            </w:r>
                          </w:p>
                          <w:p w14:paraId="77631572" w14:textId="77777777" w:rsidR="00265FC4" w:rsidRPr="00356F90" w:rsidRDefault="00265FC4" w:rsidP="00265FC4">
                            <w:pPr>
                              <w:pBdr>
                                <w:top w:val="single" w:sz="24" w:space="8" w:color="5B9BD5" w:themeColor="accent1"/>
                                <w:bottom w:val="single" w:sz="24" w:space="8" w:color="5B9BD5" w:themeColor="accent1"/>
                              </w:pBdr>
                              <w:spacing w:after="0"/>
                              <w:rPr>
                                <w:iCs/>
                                <w:color w:val="FF0000"/>
                                <w:sz w:val="24"/>
                              </w:rPr>
                            </w:pPr>
                            <w:r w:rsidRPr="00356F90">
                              <w:rPr>
                                <w:b/>
                                <w:iCs/>
                                <w:color w:val="FF0000"/>
                                <w:sz w:val="24"/>
                                <w:szCs w:val="24"/>
                                <w:u w:val="single"/>
                              </w:rPr>
                              <w:t xml:space="preserve">ALL </w:t>
                            </w:r>
                            <w:r w:rsidRPr="00356F90">
                              <w:rPr>
                                <w:iCs/>
                                <w:color w:val="FF0000"/>
                                <w:sz w:val="24"/>
                                <w:szCs w:val="24"/>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CA5B7" id="_x0000_t202" coordsize="21600,21600" o:spt="202" path="m,l,21600r21600,l21600,xe">
                <v:stroke joinstyle="miter"/>
                <v:path gradientshapeok="t" o:connecttype="rect"/>
              </v:shapetype>
              <v:shape id="Text Box 2" o:spid="_x0000_s1026" type="#_x0000_t202" style="position:absolute;left:0;text-align:left;margin-left:99pt;margin-top:22.15pt;width:450.75pt;height:102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" filled="f" stroked="f">
                <v:textbox>
                  <w:txbxContent>
                    <w:p w14:paraId="127D98FE" w14:textId="77777777" w:rsidR="00265FC4" w:rsidRPr="00960D71" w:rsidRDefault="00265FC4" w:rsidP="00265FC4">
                      <w:pPr>
                        <w:pBdr>
                          <w:top w:val="single" w:sz="24" w:space="8" w:color="5B9BD5" w:themeColor="accent1"/>
                          <w:bottom w:val="single" w:sz="24" w:space="8" w:color="5B9BD5" w:themeColor="accent1"/>
                        </w:pBdr>
                        <w:spacing w:after="0"/>
                        <w:rPr>
                          <w:i/>
                          <w:iCs/>
                          <w:color w:val="FF0000"/>
                          <w:sz w:val="24"/>
                          <w:szCs w:val="24"/>
                        </w:rPr>
                      </w:pPr>
                      <w:r w:rsidRPr="00960D71">
                        <w:rPr>
                          <w:b/>
                          <w:i/>
                          <w:iCs/>
                          <w:color w:val="FF0000"/>
                          <w:sz w:val="24"/>
                          <w:szCs w:val="24"/>
                        </w:rPr>
                        <w:t>REMEMBER</w:t>
                      </w:r>
                      <w:r w:rsidRPr="00960D71">
                        <w:rPr>
                          <w:i/>
                          <w:iCs/>
                          <w:color w:val="FF0000"/>
                          <w:sz w:val="24"/>
                          <w:szCs w:val="24"/>
                        </w:rPr>
                        <w:t>:</w:t>
                      </w:r>
                    </w:p>
                    <w:p w14:paraId="77631572" w14:textId="77777777" w:rsidR="00265FC4" w:rsidRPr="00356F90" w:rsidRDefault="00265FC4" w:rsidP="00265FC4">
                      <w:pPr>
                        <w:pBdr>
                          <w:top w:val="single" w:sz="24" w:space="8" w:color="5B9BD5" w:themeColor="accent1"/>
                          <w:bottom w:val="single" w:sz="24" w:space="8" w:color="5B9BD5" w:themeColor="accent1"/>
                        </w:pBdr>
                        <w:spacing w:after="0"/>
                        <w:rPr>
                          <w:iCs/>
                          <w:color w:val="FF0000"/>
                          <w:sz w:val="24"/>
                        </w:rPr>
                      </w:pPr>
                      <w:r w:rsidRPr="00356F90">
                        <w:rPr>
                          <w:b/>
                          <w:iCs/>
                          <w:color w:val="FF0000"/>
                          <w:sz w:val="24"/>
                          <w:szCs w:val="24"/>
                          <w:u w:val="single"/>
                        </w:rPr>
                        <w:t xml:space="preserve">ALL </w:t>
                      </w:r>
                      <w:r w:rsidRPr="00356F90">
                        <w:rPr>
                          <w:iCs/>
                          <w:color w:val="FF0000"/>
                          <w:sz w:val="24"/>
                          <w:szCs w:val="24"/>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page"/>
              </v:shape>
            </w:pict>
          </mc:Fallback>
        </mc:AlternateContent>
      </w:r>
    </w:p>
    <w:p w14:paraId="465363C3" w14:textId="77777777" w:rsidR="00265FC4" w:rsidRDefault="00265FC4" w:rsidP="00265FC4">
      <w:pPr>
        <w:pStyle w:val="NoSpacing"/>
      </w:pPr>
    </w:p>
    <w:p w14:paraId="0827075C" w14:textId="77777777" w:rsidR="00265FC4" w:rsidRDefault="00265FC4" w:rsidP="00265FC4">
      <w:pPr>
        <w:pStyle w:val="NoSpacing"/>
      </w:pPr>
    </w:p>
    <w:sectPr w:rsidR="00265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07C7"/>
    <w:multiLevelType w:val="hybridMultilevel"/>
    <w:tmpl w:val="10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663752">
    <w:abstractNumId w:val="1"/>
  </w:num>
  <w:num w:numId="2" w16cid:durableId="164111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22E66"/>
    <w:rsid w:val="000255BC"/>
    <w:rsid w:val="00042FE1"/>
    <w:rsid w:val="0016665A"/>
    <w:rsid w:val="00215709"/>
    <w:rsid w:val="00254342"/>
    <w:rsid w:val="00265FC4"/>
    <w:rsid w:val="00333A99"/>
    <w:rsid w:val="00356F90"/>
    <w:rsid w:val="003D3BC6"/>
    <w:rsid w:val="004F3190"/>
    <w:rsid w:val="005B6567"/>
    <w:rsid w:val="00605047"/>
    <w:rsid w:val="006E6916"/>
    <w:rsid w:val="00714119"/>
    <w:rsid w:val="007E44ED"/>
    <w:rsid w:val="008646EE"/>
    <w:rsid w:val="00892A5E"/>
    <w:rsid w:val="008B1440"/>
    <w:rsid w:val="008F118F"/>
    <w:rsid w:val="00904DE8"/>
    <w:rsid w:val="00960D71"/>
    <w:rsid w:val="00A722A0"/>
    <w:rsid w:val="00AC74C9"/>
    <w:rsid w:val="00CA4D25"/>
    <w:rsid w:val="00CD1AF0"/>
    <w:rsid w:val="00CF4A22"/>
    <w:rsid w:val="00D66376"/>
    <w:rsid w:val="00EF217D"/>
    <w:rsid w:val="00F0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0FE8"/>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BalloonText">
    <w:name w:val="Balloon Text"/>
    <w:basedOn w:val="Normal"/>
    <w:link w:val="BalloonTextChar"/>
    <w:uiPriority w:val="99"/>
    <w:semiHidden/>
    <w:unhideWhenUsed/>
    <w:rsid w:val="0002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66"/>
    <w:rPr>
      <w:rFonts w:ascii="Segoe UI" w:hAnsi="Segoe UI" w:cs="Segoe UI"/>
      <w:sz w:val="18"/>
      <w:szCs w:val="18"/>
    </w:rPr>
  </w:style>
  <w:style w:type="paragraph" w:styleId="NoSpacing">
    <w:name w:val="No Spacing"/>
    <w:uiPriority w:val="1"/>
    <w:qFormat/>
    <w:rsid w:val="00356F90"/>
    <w:pPr>
      <w:spacing w:after="0" w:line="240" w:lineRule="auto"/>
    </w:pPr>
  </w:style>
  <w:style w:type="paragraph" w:customStyle="1" w:styleId="Pa1">
    <w:name w:val="Pa1"/>
    <w:basedOn w:val="Normal"/>
    <w:next w:val="Normal"/>
    <w:uiPriority w:val="99"/>
    <w:rsid w:val="00265FC4"/>
    <w:pPr>
      <w:autoSpaceDE w:val="0"/>
      <w:autoSpaceDN w:val="0"/>
      <w:adjustRightInd w:val="0"/>
      <w:spacing w:after="0" w:line="241" w:lineRule="atLeast"/>
    </w:pPr>
    <w:rPr>
      <w:rFonts w:ascii="Helvetica 55 Roman" w:hAnsi="Helvetica 55 Roman"/>
      <w:sz w:val="24"/>
      <w:szCs w:val="24"/>
    </w:rPr>
  </w:style>
  <w:style w:type="character" w:customStyle="1" w:styleId="A17">
    <w:name w:val="A17"/>
    <w:uiPriority w:val="99"/>
    <w:rsid w:val="00265FC4"/>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s@tam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sco@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DisabilityServices@tamuc.edu" TargetMode="External"/><Relationship Id="rId11" Type="http://schemas.openxmlformats.org/officeDocument/2006/relationships/hyperlink" Target="mailto:Virginia.monk@tamuc.edu" TargetMode="External"/><Relationship Id="rId5" Type="http://schemas.openxmlformats.org/officeDocument/2006/relationships/image" Target="media/image1.png"/><Relationship Id="rId10" Type="http://schemas.openxmlformats.org/officeDocument/2006/relationships/hyperlink" Target="mailto:Russell.blanchett@tamuc.edu" TargetMode="External"/><Relationship Id="rId4" Type="http://schemas.openxmlformats.org/officeDocument/2006/relationships/webSettings" Target="webSettings.xml"/><Relationship Id="rId9" Type="http://schemas.openxmlformats.org/officeDocument/2006/relationships/hyperlink" Target="mailto:CHEC@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cp:lastPrinted>2019-09-26T18:10:00Z</cp:lastPrinted>
  <dcterms:created xsi:type="dcterms:W3CDTF">2020-10-08T13:41:00Z</dcterms:created>
  <dcterms:modified xsi:type="dcterms:W3CDTF">2022-08-15T15:44:00Z</dcterms:modified>
</cp:coreProperties>
</file>